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3BEE" w14:textId="77777777" w:rsidR="00AD5FB9" w:rsidRDefault="00AD5FB9" w:rsidP="0009102D">
      <w:pPr>
        <w:rPr>
          <w:rFonts w:ascii="Saira SemiBold" w:hAnsi="Saira SemiBold"/>
          <w:color w:val="6C1837"/>
          <w:sz w:val="36"/>
          <w:szCs w:val="36"/>
        </w:rPr>
      </w:pPr>
    </w:p>
    <w:p w14:paraId="129E6EAF" w14:textId="7629169B" w:rsidR="00AD5FB9" w:rsidRDefault="00A22800" w:rsidP="00AD5FB9">
      <w:pPr>
        <w:jc w:val="center"/>
        <w:rPr>
          <w:rFonts w:ascii="Saira SemiBold" w:hAnsi="Saira SemiBold"/>
          <w:color w:val="6C1837"/>
          <w:sz w:val="36"/>
          <w:szCs w:val="36"/>
        </w:rPr>
      </w:pPr>
      <w:r w:rsidRPr="009B3A86">
        <w:rPr>
          <w:noProof/>
          <w:sz w:val="18"/>
          <w:szCs w:val="18"/>
        </w:rPr>
        <w:drawing>
          <wp:inline distT="0" distB="0" distL="0" distR="0" wp14:anchorId="5A8618EC" wp14:editId="50AF7505">
            <wp:extent cx="4792938" cy="504000"/>
            <wp:effectExtent l="0" t="0" r="0" b="0"/>
            <wp:docPr id="89466052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6052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938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E4A5" w14:textId="77777777" w:rsidR="00AD5FB9" w:rsidRDefault="00AD5FB9" w:rsidP="009B3A86">
      <w:pPr>
        <w:rPr>
          <w:rFonts w:ascii="Saira SemiBold" w:hAnsi="Saira SemiBold"/>
          <w:color w:val="6C1837"/>
          <w:sz w:val="36"/>
          <w:szCs w:val="36"/>
        </w:rPr>
      </w:pPr>
    </w:p>
    <w:p w14:paraId="3089797C" w14:textId="66F927CE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Titolo dell'evento:</w:t>
      </w:r>
      <w:r w:rsidRPr="009B3A86">
        <w:rPr>
          <w:rFonts w:ascii="Figtree" w:hAnsi="Figtree"/>
          <w:sz w:val="20"/>
          <w:szCs w:val="20"/>
        </w:rPr>
        <w:t> Presentazione della “</w:t>
      </w:r>
      <w:r w:rsidRPr="009B3A86">
        <w:rPr>
          <w:rFonts w:ascii="Figtree" w:hAnsi="Figtree"/>
          <w:b/>
          <w:bCs/>
          <w:sz w:val="20"/>
          <w:szCs w:val="20"/>
        </w:rPr>
        <w:t>Guida Nazionale per l'Efficientamento Energetico delle Aziende Vitivinicole</w:t>
      </w:r>
      <w:r w:rsidRPr="009B3A86">
        <w:rPr>
          <w:rFonts w:ascii="Figtree" w:hAnsi="Figtree"/>
          <w:sz w:val="20"/>
          <w:szCs w:val="20"/>
        </w:rPr>
        <w:t>“</w:t>
      </w:r>
      <w:r w:rsidR="005D4817">
        <w:rPr>
          <w:rFonts w:ascii="Figtree" w:hAnsi="Figtree"/>
          <w:sz w:val="20"/>
          <w:szCs w:val="20"/>
        </w:rPr>
        <w:t xml:space="preserve"> </w:t>
      </w:r>
      <w:r w:rsidR="00000000">
        <w:rPr>
          <w:rFonts w:ascii="Figtree" w:hAnsi="Figtree"/>
          <w:sz w:val="20"/>
          <w:szCs w:val="20"/>
        </w:rPr>
        <w:pict w14:anchorId="5AE8A6D9">
          <v:rect id="_x0000_i1025" style="width:0;height:1.5pt" o:hralign="center" o:hrstd="t" o:hr="t" fillcolor="#a0a0a0" stroked="f"/>
        </w:pict>
      </w:r>
    </w:p>
    <w:p w14:paraId="7FC89D6E" w14:textId="2309D671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Data dell'evento:</w:t>
      </w:r>
      <w:r w:rsidRPr="009B3A86">
        <w:rPr>
          <w:rFonts w:ascii="Figtree" w:hAnsi="Figtree"/>
          <w:sz w:val="20"/>
          <w:szCs w:val="20"/>
        </w:rPr>
        <w:t> Martedì 14 aprile 2026</w:t>
      </w:r>
      <w:r w:rsidR="00000000">
        <w:rPr>
          <w:rFonts w:ascii="Figtree" w:hAnsi="Figtree"/>
          <w:sz w:val="20"/>
          <w:szCs w:val="20"/>
        </w:rPr>
        <w:pict w14:anchorId="2A55B6C7">
          <v:rect id="_x0000_i1026" style="width:0;height:1.5pt" o:hralign="center" o:hrstd="t" o:hr="t" fillcolor="#a0a0a0" stroked="f"/>
        </w:pict>
      </w:r>
    </w:p>
    <w:p w14:paraId="65E00D8F" w14:textId="4B747D26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Orario di inizio e fine evento:</w:t>
      </w:r>
      <w:r w:rsidRPr="009B3A86">
        <w:rPr>
          <w:rFonts w:ascii="Figtree" w:hAnsi="Figtree"/>
          <w:sz w:val="20"/>
          <w:szCs w:val="20"/>
        </w:rPr>
        <w:t> Ore 15:00 — 18:00</w:t>
      </w:r>
      <w:r w:rsidR="00000000">
        <w:rPr>
          <w:rFonts w:ascii="Figtree" w:hAnsi="Figtree"/>
          <w:sz w:val="20"/>
          <w:szCs w:val="20"/>
        </w:rPr>
        <w:pict w14:anchorId="3551C6B0">
          <v:rect id="_x0000_i1027" style="width:0;height:1.5pt" o:hralign="center" o:hrstd="t" o:hr="t" fillcolor="#a0a0a0" stroked="f"/>
        </w:pict>
      </w:r>
    </w:p>
    <w:p w14:paraId="28DC9DD6" w14:textId="4EF1FB50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Location:</w:t>
      </w:r>
      <w:r w:rsidRPr="009B3A86">
        <w:rPr>
          <w:rFonts w:ascii="Figtree" w:hAnsi="Figtree"/>
          <w:sz w:val="20"/>
          <w:szCs w:val="20"/>
        </w:rPr>
        <w:t> Sala Puccini</w:t>
      </w:r>
      <w:r w:rsidR="00000000">
        <w:rPr>
          <w:rFonts w:ascii="Figtree" w:hAnsi="Figtree"/>
          <w:sz w:val="20"/>
          <w:szCs w:val="20"/>
        </w:rPr>
        <w:pict w14:anchorId="1D4011FA">
          <v:rect id="_x0000_i1028" style="width:0;height:1.5pt" o:hralign="center" o:hrstd="t" o:hr="t" fillcolor="#a0a0a0" stroked="f"/>
        </w:pict>
      </w:r>
    </w:p>
    <w:p w14:paraId="3DB32716" w14:textId="53079725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Organizzatore:</w:t>
      </w:r>
      <w:r w:rsidRPr="009B3A86">
        <w:rPr>
          <w:rFonts w:ascii="Figtree" w:hAnsi="Figtree"/>
          <w:sz w:val="20"/>
          <w:szCs w:val="20"/>
        </w:rPr>
        <w:t> Agenzia Nazionale per l'Efficienza Energetica</w:t>
      </w:r>
      <w:r w:rsidR="005D4817">
        <w:rPr>
          <w:rFonts w:ascii="Figtree" w:hAnsi="Figtree"/>
          <w:sz w:val="20"/>
          <w:szCs w:val="20"/>
        </w:rPr>
        <w:t xml:space="preserve"> </w:t>
      </w:r>
      <w:r w:rsidRPr="009B3A86">
        <w:rPr>
          <w:rFonts w:ascii="Figtree" w:hAnsi="Figtree"/>
          <w:sz w:val="20"/>
          <w:szCs w:val="20"/>
        </w:rPr>
        <w:t>dell'ENEA, nell'ambito della Ricerca di Sistema Elettrico, Piano Triennale 2025–2027</w:t>
      </w:r>
      <w:r>
        <w:rPr>
          <w:rFonts w:ascii="Figtree" w:hAnsi="Figtree"/>
          <w:sz w:val="20"/>
          <w:szCs w:val="20"/>
        </w:rPr>
        <w:t xml:space="preserve">, in collaborazione con </w:t>
      </w:r>
      <w:proofErr w:type="spellStart"/>
      <w:r>
        <w:rPr>
          <w:rFonts w:ascii="Figtree" w:hAnsi="Figtree"/>
          <w:sz w:val="20"/>
          <w:szCs w:val="20"/>
        </w:rPr>
        <w:t>Confimi</w:t>
      </w:r>
      <w:proofErr w:type="spellEnd"/>
      <w:r>
        <w:rPr>
          <w:rFonts w:ascii="Figtree" w:hAnsi="Figtree"/>
          <w:sz w:val="20"/>
          <w:szCs w:val="20"/>
        </w:rPr>
        <w:t xml:space="preserve"> Industria</w:t>
      </w:r>
      <w:r w:rsidR="004E390D">
        <w:rPr>
          <w:rFonts w:ascii="Figtree" w:hAnsi="Figtree"/>
          <w:sz w:val="20"/>
          <w:szCs w:val="20"/>
        </w:rPr>
        <w:t>.</w:t>
      </w:r>
      <w:r w:rsidR="00000000">
        <w:rPr>
          <w:rFonts w:ascii="Figtree" w:hAnsi="Figtree"/>
          <w:sz w:val="20"/>
          <w:szCs w:val="20"/>
        </w:rPr>
        <w:pict w14:anchorId="3DFE5499">
          <v:rect id="_x0000_i1029" style="width:0;height:1.5pt" o:hralign="center" o:hrstd="t" o:hr="t" fillcolor="#a0a0a0" stroked="f"/>
        </w:pict>
      </w:r>
    </w:p>
    <w:p w14:paraId="35B84BFB" w14:textId="46ADBF16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Nome dei relatori</w:t>
      </w:r>
      <w:r>
        <w:rPr>
          <w:rFonts w:ascii="Figtree" w:hAnsi="Figtree"/>
          <w:b/>
          <w:bCs/>
          <w:sz w:val="20"/>
          <w:szCs w:val="20"/>
        </w:rPr>
        <w:t xml:space="preserve"> ENEA</w:t>
      </w:r>
      <w:r w:rsidRPr="009B3A86">
        <w:rPr>
          <w:rFonts w:ascii="Figtree" w:hAnsi="Figtree"/>
          <w:b/>
          <w:bCs/>
          <w:sz w:val="20"/>
          <w:szCs w:val="20"/>
        </w:rPr>
        <w:t>:</w:t>
      </w:r>
      <w:r w:rsidRPr="009B3A86">
        <w:rPr>
          <w:rFonts w:ascii="Figtree" w:hAnsi="Figtree"/>
          <w:sz w:val="20"/>
          <w:szCs w:val="20"/>
        </w:rPr>
        <w:t> </w:t>
      </w:r>
      <w:r w:rsidRPr="004E390D">
        <w:rPr>
          <w:rFonts w:ascii="Figtree" w:hAnsi="Figtree"/>
          <w:sz w:val="20"/>
          <w:szCs w:val="20"/>
        </w:rPr>
        <w:t>Ilaria Bertini, Giovanni Puglisi, Biagio Di Pietra</w:t>
      </w:r>
      <w:r w:rsidR="004E390D" w:rsidRPr="004E390D">
        <w:rPr>
          <w:rFonts w:ascii="Figtree" w:hAnsi="Figtree"/>
          <w:sz w:val="20"/>
          <w:szCs w:val="20"/>
        </w:rPr>
        <w:t>, Alessandro Tallini</w:t>
      </w:r>
      <w:r w:rsidR="00000000" w:rsidRPr="004E390D">
        <w:rPr>
          <w:rFonts w:ascii="Figtree" w:hAnsi="Figtree"/>
          <w:sz w:val="20"/>
          <w:szCs w:val="20"/>
        </w:rPr>
        <w:pict w14:anchorId="64C74F7B">
          <v:rect id="_x0000_i1030" style="width:0;height:1.5pt" o:hralign="center" o:hrstd="t" o:hr="t" fillcolor="#a0a0a0" stroked="f"/>
        </w:pict>
      </w:r>
    </w:p>
    <w:p w14:paraId="7A47BE09" w14:textId="44FF8496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Breve descrizione dell'evento</w:t>
      </w:r>
      <w:r w:rsidR="005D4817">
        <w:rPr>
          <w:rFonts w:ascii="Figtree" w:hAnsi="Figtree"/>
          <w:b/>
          <w:bCs/>
          <w:sz w:val="20"/>
          <w:szCs w:val="20"/>
        </w:rPr>
        <w:t>:</w:t>
      </w:r>
    </w:p>
    <w:p w14:paraId="6FA2DF48" w14:textId="177B6ABF" w:rsidR="009B3A86" w:rsidRPr="009B3A86" w:rsidRDefault="009B3A86" w:rsidP="009B3A86">
      <w:pPr>
        <w:jc w:val="both"/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sz w:val="20"/>
          <w:szCs w:val="20"/>
        </w:rPr>
        <w:t>ENEA presenta la "Guida Nazionale per l'Efficientamento Energetico delle Aziende Vitivinicole": uno strumento operativo per ridurre i costi energetici e rafforzare la competitività delle cantine italiane.</w:t>
      </w:r>
      <w:r w:rsidR="00000000">
        <w:rPr>
          <w:rFonts w:ascii="Figtree" w:hAnsi="Figtree"/>
          <w:sz w:val="20"/>
          <w:szCs w:val="20"/>
        </w:rPr>
        <w:pict w14:anchorId="4D4108C9">
          <v:rect id="_x0000_i1031" style="width:0;height:1.5pt" o:hralign="center" o:hrstd="t" o:hr="t" fillcolor="#a0a0a0" stroked="f"/>
        </w:pict>
      </w:r>
    </w:p>
    <w:p w14:paraId="565CC1F8" w14:textId="198E3620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Descrizione completa dell'evento:</w:t>
      </w:r>
    </w:p>
    <w:p w14:paraId="3EF4B416" w14:textId="77777777" w:rsidR="00AD5FB9" w:rsidRPr="00AD5FB9" w:rsidRDefault="00AD5FB9" w:rsidP="00AD5FB9">
      <w:pPr>
        <w:jc w:val="both"/>
        <w:rPr>
          <w:rFonts w:ascii="Figtree" w:hAnsi="Figtree"/>
          <w:sz w:val="20"/>
          <w:szCs w:val="20"/>
        </w:rPr>
      </w:pPr>
      <w:r w:rsidRPr="00AD5FB9">
        <w:rPr>
          <w:rFonts w:ascii="Figtree" w:hAnsi="Figtree"/>
          <w:b/>
          <w:bCs/>
          <w:sz w:val="20"/>
          <w:szCs w:val="20"/>
        </w:rPr>
        <w:t>Il vino italiano</w:t>
      </w:r>
      <w:r w:rsidRPr="00AD5FB9">
        <w:rPr>
          <w:rFonts w:ascii="Figtree" w:hAnsi="Figtree"/>
          <w:sz w:val="20"/>
          <w:szCs w:val="20"/>
        </w:rPr>
        <w:t xml:space="preserve"> è un'eccellenza riconosciuta nel mondo. Renderlo ancora più competitivo, riducendo i costi energetici e rafforzando la sostenibilità, è oggi un'opportunità concreta a portata di ogni cantina.</w:t>
      </w:r>
    </w:p>
    <w:p w14:paraId="380F07BE" w14:textId="77777777" w:rsidR="00AD5FB9" w:rsidRPr="00AD5FB9" w:rsidRDefault="00AD5FB9" w:rsidP="00AD5FB9">
      <w:pPr>
        <w:jc w:val="both"/>
        <w:rPr>
          <w:rFonts w:ascii="Figtree" w:hAnsi="Figtree"/>
          <w:sz w:val="20"/>
          <w:szCs w:val="20"/>
        </w:rPr>
      </w:pPr>
      <w:r w:rsidRPr="00AD5FB9">
        <w:rPr>
          <w:rFonts w:ascii="Figtree" w:hAnsi="Figtree"/>
          <w:b/>
          <w:bCs/>
          <w:sz w:val="20"/>
          <w:szCs w:val="20"/>
        </w:rPr>
        <w:t>ENEA</w:t>
      </w:r>
      <w:r w:rsidRPr="00AD5FB9">
        <w:rPr>
          <w:rFonts w:ascii="Figtree" w:hAnsi="Figtree"/>
          <w:sz w:val="20"/>
          <w:szCs w:val="20"/>
        </w:rPr>
        <w:t xml:space="preserve"> presenta la "</w:t>
      </w:r>
      <w:r w:rsidRPr="00AD5FB9">
        <w:rPr>
          <w:rFonts w:ascii="Figtree" w:hAnsi="Figtree"/>
          <w:b/>
          <w:bCs/>
          <w:sz w:val="20"/>
          <w:szCs w:val="20"/>
        </w:rPr>
        <w:t>Guida Nazionale per l'Efficientamento Energetico delle Aziende Vitivinicole</w:t>
      </w:r>
      <w:r w:rsidRPr="00AD5FB9">
        <w:rPr>
          <w:rFonts w:ascii="Figtree" w:hAnsi="Figtree"/>
          <w:sz w:val="20"/>
          <w:szCs w:val="20"/>
        </w:rPr>
        <w:t>": uno strumento pratico, nato dall'analisi dei consumi reali nelle cantine italiane — condotta grazie al contributo e alla collaborazione fondamentale di IRVO, Istituto Regionale del Vino e dell'Olio della Regione Sicilia — che traduce la complessità tecnica in scelte vantaggiose e misurabili: meno sprechi, meno costi, più margine, più credibilità sui mercati internazionali.</w:t>
      </w:r>
    </w:p>
    <w:p w14:paraId="3E71CC22" w14:textId="77777777" w:rsidR="00AD5FB9" w:rsidRDefault="00AD5FB9" w:rsidP="00AD5FB9">
      <w:pPr>
        <w:jc w:val="both"/>
        <w:rPr>
          <w:rFonts w:ascii="Figtree" w:hAnsi="Figtree"/>
          <w:sz w:val="20"/>
          <w:szCs w:val="20"/>
        </w:rPr>
      </w:pPr>
      <w:r w:rsidRPr="00AD5FB9">
        <w:rPr>
          <w:rFonts w:ascii="Figtree" w:hAnsi="Figtree"/>
          <w:b/>
          <w:bCs/>
          <w:sz w:val="20"/>
          <w:szCs w:val="20"/>
        </w:rPr>
        <w:t>Ricercatori</w:t>
      </w:r>
      <w:r w:rsidRPr="00AD5FB9">
        <w:rPr>
          <w:rFonts w:ascii="Figtree" w:hAnsi="Figtree"/>
          <w:sz w:val="20"/>
          <w:szCs w:val="20"/>
        </w:rPr>
        <w:t xml:space="preserve">, </w:t>
      </w:r>
      <w:r w:rsidRPr="00AD5FB9">
        <w:rPr>
          <w:rFonts w:ascii="Figtree" w:hAnsi="Figtree"/>
          <w:b/>
          <w:bCs/>
          <w:sz w:val="20"/>
          <w:szCs w:val="20"/>
        </w:rPr>
        <w:t>produttori e professionisti</w:t>
      </w:r>
      <w:r w:rsidRPr="00AD5FB9">
        <w:rPr>
          <w:rFonts w:ascii="Figtree" w:hAnsi="Figtree"/>
          <w:sz w:val="20"/>
          <w:szCs w:val="20"/>
        </w:rPr>
        <w:t xml:space="preserve"> della filiera si confrontano su tecnologie, incentivi e buone pratiche già adottate con successo.</w:t>
      </w:r>
      <w:r>
        <w:rPr>
          <w:rFonts w:ascii="Figtree" w:hAnsi="Figtree"/>
          <w:sz w:val="20"/>
          <w:szCs w:val="20"/>
        </w:rPr>
        <w:t xml:space="preserve"> </w:t>
      </w:r>
    </w:p>
    <w:p w14:paraId="70A0B811" w14:textId="56470454" w:rsidR="009B3A86" w:rsidRPr="009B3A86" w:rsidRDefault="00AD5FB9" w:rsidP="00AD5FB9">
      <w:pPr>
        <w:jc w:val="both"/>
        <w:rPr>
          <w:rFonts w:ascii="Figtree" w:hAnsi="Figtree"/>
          <w:sz w:val="20"/>
          <w:szCs w:val="20"/>
        </w:rPr>
      </w:pPr>
      <w:r w:rsidRPr="00AD5FB9">
        <w:rPr>
          <w:rFonts w:ascii="Figtree" w:hAnsi="Figtree"/>
          <w:b/>
          <w:bCs/>
          <w:sz w:val="20"/>
          <w:szCs w:val="20"/>
        </w:rPr>
        <w:t>Spazio B2B dedicato</w:t>
      </w:r>
      <w:r w:rsidRPr="00AD5FB9">
        <w:rPr>
          <w:rFonts w:ascii="Figtree" w:hAnsi="Figtree"/>
          <w:sz w:val="20"/>
          <w:szCs w:val="20"/>
        </w:rPr>
        <w:t>: imprenditori e operatori incontrano direttamente i tecnici e ricercatori ENEA per ricevere indicazioni chiare e personalizzate su come innovare attraverso l'efficienza energetica.</w:t>
      </w:r>
    </w:p>
    <w:p w14:paraId="689686AD" w14:textId="77777777" w:rsidR="009B3A86" w:rsidRPr="009B3A86" w:rsidRDefault="00000000" w:rsidP="009B3A86">
      <w:pPr>
        <w:jc w:val="both"/>
        <w:rPr>
          <w:rFonts w:ascii="Figtree" w:hAnsi="Figtree"/>
          <w:sz w:val="20"/>
          <w:szCs w:val="20"/>
        </w:rPr>
      </w:pPr>
      <w:r>
        <w:rPr>
          <w:rFonts w:ascii="Figtree" w:hAnsi="Figtree"/>
          <w:sz w:val="20"/>
          <w:szCs w:val="20"/>
        </w:rPr>
        <w:pict w14:anchorId="52FADE76">
          <v:rect id="_x0000_i1032" style="width:0;height:1.5pt" o:hralign="center" o:hrstd="t" o:hr="t" fillcolor="#a0a0a0" stroked="f"/>
        </w:pict>
      </w:r>
    </w:p>
    <w:p w14:paraId="71B98BE9" w14:textId="77777777" w:rsidR="009B3A86" w:rsidRPr="009B3A86" w:rsidRDefault="009B3A86" w:rsidP="009B3A86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Modalità di partecipazione:</w:t>
      </w:r>
      <w:r w:rsidRPr="009B3A86">
        <w:rPr>
          <w:rFonts w:ascii="Figtree" w:hAnsi="Figtree"/>
          <w:sz w:val="20"/>
          <w:szCs w:val="20"/>
        </w:rPr>
        <w:t> Evento pubblico gratuito</w:t>
      </w:r>
    </w:p>
    <w:p w14:paraId="76396D84" w14:textId="77777777" w:rsidR="009B3A86" w:rsidRPr="009B3A86" w:rsidRDefault="00000000" w:rsidP="009B3A86">
      <w:pPr>
        <w:rPr>
          <w:rFonts w:ascii="Figtree" w:hAnsi="Figtree"/>
          <w:sz w:val="20"/>
          <w:szCs w:val="20"/>
        </w:rPr>
      </w:pPr>
      <w:r>
        <w:rPr>
          <w:rFonts w:ascii="Figtree" w:hAnsi="Figtree"/>
          <w:sz w:val="20"/>
          <w:szCs w:val="20"/>
        </w:rPr>
        <w:pict w14:anchorId="7D352DBB">
          <v:rect id="_x0000_i1033" style="width:0;height:1.5pt" o:hralign="center" o:hrstd="t" o:hr="t" fillcolor="#a0a0a0" stroked="f"/>
        </w:pict>
      </w:r>
    </w:p>
    <w:p w14:paraId="1FFCF77B" w14:textId="3E79747A" w:rsidR="00190712" w:rsidRPr="009B3A86" w:rsidRDefault="009B3A86" w:rsidP="0009102D">
      <w:pPr>
        <w:rPr>
          <w:rFonts w:ascii="Figtree" w:hAnsi="Figtree"/>
          <w:sz w:val="20"/>
          <w:szCs w:val="20"/>
        </w:rPr>
      </w:pPr>
      <w:r w:rsidRPr="009B3A86">
        <w:rPr>
          <w:rFonts w:ascii="Figtree" w:hAnsi="Figtree"/>
          <w:b/>
          <w:bCs/>
          <w:sz w:val="20"/>
          <w:szCs w:val="20"/>
        </w:rPr>
        <w:t>Lingua dell'evento:</w:t>
      </w:r>
      <w:r w:rsidRPr="009B3A86">
        <w:rPr>
          <w:rFonts w:ascii="Figtree" w:hAnsi="Figtree"/>
          <w:sz w:val="20"/>
          <w:szCs w:val="20"/>
        </w:rPr>
        <w:t> Italiano</w:t>
      </w:r>
    </w:p>
    <w:p w14:paraId="4BCEAAA1" w14:textId="77777777" w:rsidR="009B3A86" w:rsidRPr="009B3A86" w:rsidRDefault="009B3A86">
      <w:pPr>
        <w:rPr>
          <w:rFonts w:ascii="Figtree" w:hAnsi="Figtree"/>
          <w:sz w:val="20"/>
          <w:szCs w:val="20"/>
        </w:rPr>
      </w:pPr>
    </w:p>
    <w:sectPr w:rsidR="009B3A86" w:rsidRPr="009B3A86" w:rsidSect="00FD5C1F">
      <w:head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74B9" w14:textId="77777777" w:rsidR="003B75D7" w:rsidRDefault="003B75D7" w:rsidP="00A22800">
      <w:pPr>
        <w:spacing w:after="0" w:line="240" w:lineRule="auto"/>
      </w:pPr>
      <w:r>
        <w:separator/>
      </w:r>
    </w:p>
  </w:endnote>
  <w:endnote w:type="continuationSeparator" w:id="0">
    <w:p w14:paraId="35015833" w14:textId="77777777" w:rsidR="003B75D7" w:rsidRDefault="003B75D7" w:rsidP="00A2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ira SemiBold">
    <w:altName w:val="Calibri"/>
    <w:charset w:val="00"/>
    <w:family w:val="auto"/>
    <w:pitch w:val="variable"/>
    <w:sig w:usb0="A00000FF" w:usb1="500020FB" w:usb2="00000000" w:usb3="00000000" w:csb0="00000193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DF55" w14:textId="77777777" w:rsidR="003B75D7" w:rsidRDefault="003B75D7" w:rsidP="00A22800">
      <w:pPr>
        <w:spacing w:after="0" w:line="240" w:lineRule="auto"/>
      </w:pPr>
      <w:r>
        <w:separator/>
      </w:r>
    </w:p>
  </w:footnote>
  <w:footnote w:type="continuationSeparator" w:id="0">
    <w:p w14:paraId="06DE1BD9" w14:textId="77777777" w:rsidR="003B75D7" w:rsidRDefault="003B75D7" w:rsidP="00A2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4706" w14:textId="0E732947" w:rsidR="00A22800" w:rsidRDefault="00D474D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34B8D" wp14:editId="0588AA47">
          <wp:simplePos x="0" y="0"/>
          <wp:positionH relativeFrom="page">
            <wp:align>left</wp:align>
          </wp:positionH>
          <wp:positionV relativeFrom="paragraph">
            <wp:posOffset>-630555</wp:posOffset>
          </wp:positionV>
          <wp:extent cx="7556500" cy="1390691"/>
          <wp:effectExtent l="0" t="0" r="6350" b="0"/>
          <wp:wrapNone/>
          <wp:docPr id="144193024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3024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39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2D"/>
    <w:rsid w:val="00014D95"/>
    <w:rsid w:val="00077609"/>
    <w:rsid w:val="0009102D"/>
    <w:rsid w:val="000A6127"/>
    <w:rsid w:val="000D4A3F"/>
    <w:rsid w:val="00116D3C"/>
    <w:rsid w:val="00190712"/>
    <w:rsid w:val="001F2ABF"/>
    <w:rsid w:val="00250974"/>
    <w:rsid w:val="002B0999"/>
    <w:rsid w:val="002F7226"/>
    <w:rsid w:val="003B19F4"/>
    <w:rsid w:val="003B75D7"/>
    <w:rsid w:val="00481C89"/>
    <w:rsid w:val="004E390D"/>
    <w:rsid w:val="00512176"/>
    <w:rsid w:val="005725D1"/>
    <w:rsid w:val="005C5CFB"/>
    <w:rsid w:val="005D4817"/>
    <w:rsid w:val="0065594F"/>
    <w:rsid w:val="006B339B"/>
    <w:rsid w:val="007829A1"/>
    <w:rsid w:val="00927E7C"/>
    <w:rsid w:val="009B3A86"/>
    <w:rsid w:val="009C00E7"/>
    <w:rsid w:val="00A22800"/>
    <w:rsid w:val="00A977B0"/>
    <w:rsid w:val="00AB4A42"/>
    <w:rsid w:val="00AD5FB9"/>
    <w:rsid w:val="00AD6189"/>
    <w:rsid w:val="00B20CB3"/>
    <w:rsid w:val="00B77C4C"/>
    <w:rsid w:val="00BD2C77"/>
    <w:rsid w:val="00C40532"/>
    <w:rsid w:val="00C94526"/>
    <w:rsid w:val="00D474D1"/>
    <w:rsid w:val="00D95D63"/>
    <w:rsid w:val="00DC057F"/>
    <w:rsid w:val="00DF1845"/>
    <w:rsid w:val="00E54DE1"/>
    <w:rsid w:val="00EE34CE"/>
    <w:rsid w:val="00EF486E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E83D2"/>
  <w15:chartTrackingRefBased/>
  <w15:docId w15:val="{197D1BCF-A975-4CCE-AAEE-5548A6CD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02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02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0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0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0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0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0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0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02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02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02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22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800"/>
  </w:style>
  <w:style w:type="paragraph" w:styleId="Pidipagina">
    <w:name w:val="footer"/>
    <w:basedOn w:val="Normale"/>
    <w:link w:val="PidipaginaCarattere"/>
    <w:uiPriority w:val="99"/>
    <w:unhideWhenUsed/>
    <w:rsid w:val="00A228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Sergi</dc:creator>
  <cp:keywords/>
  <dc:description/>
  <cp:lastModifiedBy>Ilaria Sergi</cp:lastModifiedBy>
  <cp:revision>2</cp:revision>
  <dcterms:created xsi:type="dcterms:W3CDTF">2026-04-01T09:41:00Z</dcterms:created>
  <dcterms:modified xsi:type="dcterms:W3CDTF">2026-04-01T09:41:00Z</dcterms:modified>
</cp:coreProperties>
</file>